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547"/>
        <w:gridCol w:w="5245"/>
        <w:gridCol w:w="2686"/>
      </w:tblGrid>
      <w:tr w:rsidR="00522981" w:rsidRPr="007D0311" w:rsidTr="00DC7B71">
        <w:trPr>
          <w:trHeight w:val="506"/>
        </w:trPr>
        <w:tc>
          <w:tcPr>
            <w:tcW w:w="2547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5245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EYLEM</w:t>
            </w:r>
          </w:p>
        </w:tc>
        <w:tc>
          <w:tcPr>
            <w:tcW w:w="2686" w:type="dxa"/>
          </w:tcPr>
          <w:p w:rsidR="00522981" w:rsidRPr="007D0311" w:rsidRDefault="00522981" w:rsidP="00522981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AÇIKLAMA</w:t>
            </w:r>
          </w:p>
        </w:tc>
      </w:tr>
      <w:tr w:rsidR="00483916" w:rsidRPr="007D0311" w:rsidTr="000D7DCD">
        <w:trPr>
          <w:trHeight w:val="70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 Girişi</w:t>
            </w:r>
          </w:p>
        </w:tc>
        <w:tc>
          <w:tcPr>
            <w:tcW w:w="5245" w:type="dxa"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girişlerine kişisel hijyenle ilgili afişlerin ve talimatların asılması.</w:t>
            </w:r>
          </w:p>
        </w:tc>
        <w:tc>
          <w:tcPr>
            <w:tcW w:w="2686" w:type="dxa"/>
          </w:tcPr>
          <w:p w:rsidR="00483916" w:rsidRPr="007D0311" w:rsidRDefault="000B623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giriş kapısına afişler  asıldı.</w:t>
            </w:r>
          </w:p>
        </w:tc>
      </w:tr>
      <w:tr w:rsidR="00483916" w:rsidRPr="007D0311" w:rsidTr="000D7DCD">
        <w:trPr>
          <w:trHeight w:val="592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7D0311" w:rsidRDefault="00483916" w:rsidP="00F7792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antiseptiği /dezenfektanı ve KKD bulundurulması.</w:t>
            </w:r>
          </w:p>
        </w:tc>
        <w:tc>
          <w:tcPr>
            <w:tcW w:w="2686" w:type="dxa"/>
          </w:tcPr>
          <w:p w:rsidR="00483916" w:rsidRPr="007D0311" w:rsidRDefault="000B623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bina girişinde el antiseptiği bulundurulacaktır.</w:t>
            </w:r>
          </w:p>
        </w:tc>
      </w:tr>
      <w:tr w:rsidR="003303A3" w:rsidRPr="007D0311" w:rsidTr="000D7DCD">
        <w:trPr>
          <w:trHeight w:val="558"/>
        </w:trPr>
        <w:tc>
          <w:tcPr>
            <w:tcW w:w="2547" w:type="dxa"/>
            <w:vMerge w:val="restart"/>
          </w:tcPr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303A3" w:rsidRPr="00483916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Okul Bahçesi, Açık Oyun Alanları</w:t>
            </w:r>
          </w:p>
        </w:tc>
        <w:tc>
          <w:tcPr>
            <w:tcW w:w="5245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Zeminlerde su birikintilerine izin verilmeyecektir. </w:t>
            </w:r>
          </w:p>
        </w:tc>
        <w:tc>
          <w:tcPr>
            <w:tcW w:w="2686" w:type="dxa"/>
          </w:tcPr>
          <w:p w:rsidR="003303A3" w:rsidRPr="007D0311" w:rsidRDefault="000B623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 tarafından rutin kontroller yapılacaktır.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 üniteleri ve diğer ekipmanların (oyuncaklar, spor aletleri vb.) temizlik işlemleriyapılacaktır.</w:t>
            </w:r>
          </w:p>
        </w:tc>
        <w:tc>
          <w:tcPr>
            <w:tcW w:w="2686" w:type="dxa"/>
          </w:tcPr>
          <w:p w:rsidR="003303A3" w:rsidRPr="007D0311" w:rsidRDefault="003303A3" w:rsidP="003303A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lanı</w:t>
            </w:r>
            <w:r w:rsidR="000B6233">
              <w:rPr>
                <w:rFonts w:asciiTheme="minorHAnsi" w:hAnsiTheme="minorHAnsi" w:cstheme="minorHAnsi"/>
                <w:sz w:val="20"/>
                <w:szCs w:val="20"/>
              </w:rPr>
              <w:t xml:space="preserve"> yapılıp personele tebliğ edildi.</w:t>
            </w:r>
          </w:p>
        </w:tc>
      </w:tr>
      <w:tr w:rsidR="003303A3" w:rsidRPr="007D0311" w:rsidTr="00DC7B71">
        <w:trPr>
          <w:trHeight w:val="868"/>
        </w:trPr>
        <w:tc>
          <w:tcPr>
            <w:tcW w:w="2547" w:type="dxa"/>
            <w:vMerge/>
          </w:tcPr>
          <w:p w:rsidR="003303A3" w:rsidRPr="007D0311" w:rsidRDefault="003303A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3303A3" w:rsidRPr="007D0311" w:rsidRDefault="003303A3" w:rsidP="0034689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3303A3" w:rsidRPr="007D0311" w:rsidRDefault="000B6233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temin edildi.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5245" w:type="dxa"/>
          </w:tcPr>
          <w:p w:rsidR="00483916" w:rsidRPr="007D0311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Kapalı Oyun alanlarında kişiler arasında uygun mesafe olacak şekilde ve genel hijyen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70482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Kapalı Oyun alanımız yoktur.</w:t>
            </w:r>
          </w:p>
        </w:tc>
      </w:tr>
      <w:tr w:rsidR="00483916" w:rsidRPr="007D0311" w:rsidTr="000D7DCD">
        <w:trPr>
          <w:trHeight w:val="677"/>
        </w:trPr>
        <w:tc>
          <w:tcPr>
            <w:tcW w:w="2547" w:type="dxa"/>
            <w:vMerge/>
          </w:tcPr>
          <w:p w:rsidR="00483916" w:rsidRPr="007D0311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83916" w:rsidRPr="00D93A3E" w:rsidRDefault="00483916" w:rsidP="008026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caklarla ilgili önlemler alınacaktır.</w:t>
            </w:r>
          </w:p>
        </w:tc>
        <w:tc>
          <w:tcPr>
            <w:tcW w:w="2686" w:type="dxa"/>
          </w:tcPr>
          <w:p w:rsidR="00483916" w:rsidRPr="007D0311" w:rsidRDefault="0070482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Kapalı Oyun alanımız yoktur.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0C706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D93A3E" w:rsidRDefault="00704820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yapılması, sık kullanılan alan ve malzemelerin daha sık temizlenmesi sağlanacaktır.</w:t>
            </w:r>
          </w:p>
        </w:tc>
        <w:tc>
          <w:tcPr>
            <w:tcW w:w="2686" w:type="dxa"/>
          </w:tcPr>
          <w:p w:rsidR="00704820" w:rsidRDefault="00704820">
            <w:r w:rsidRPr="00310043">
              <w:rPr>
                <w:rFonts w:cstheme="minorHAnsi"/>
                <w:sz w:val="20"/>
                <w:szCs w:val="20"/>
              </w:rPr>
              <w:t>Kapalı Oyun alanımız yoktur.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D93A3E" w:rsidRDefault="0070482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704820" w:rsidRDefault="00704820">
            <w:r w:rsidRPr="00310043">
              <w:rPr>
                <w:rFonts w:cstheme="minorHAnsi"/>
                <w:sz w:val="20"/>
                <w:szCs w:val="20"/>
              </w:rPr>
              <w:t>Kapalı Oyun alanımız yoktur.</w:t>
            </w:r>
          </w:p>
        </w:tc>
      </w:tr>
      <w:tr w:rsidR="00522981" w:rsidRPr="007D0311" w:rsidTr="00DC7B71">
        <w:trPr>
          <w:trHeight w:val="868"/>
        </w:trPr>
        <w:tc>
          <w:tcPr>
            <w:tcW w:w="2547" w:type="dxa"/>
          </w:tcPr>
          <w:p w:rsidR="00522981" w:rsidRPr="00483916" w:rsidRDefault="00522981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5245" w:type="dxa"/>
          </w:tcPr>
          <w:p w:rsidR="00522981" w:rsidRPr="007D0311" w:rsidRDefault="00D93A3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93A3E">
              <w:rPr>
                <w:rFonts w:asciiTheme="minorHAnsi" w:hAnsiTheme="minorHAnsi" w:cstheme="minorHAnsi"/>
                <w:sz w:val="20"/>
                <w:szCs w:val="20"/>
              </w:rPr>
              <w:t>Girişte el antiseptikleri kullanılacaktır</w:t>
            </w:r>
            <w:r>
              <w:t>.</w:t>
            </w:r>
          </w:p>
        </w:tc>
        <w:tc>
          <w:tcPr>
            <w:tcW w:w="2686" w:type="dxa"/>
          </w:tcPr>
          <w:p w:rsidR="00522981" w:rsidRPr="007D0311" w:rsidRDefault="00704820" w:rsidP="0070482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0868F3">
              <w:rPr>
                <w:rFonts w:asciiTheme="minorHAnsi" w:hAnsiTheme="minorHAnsi" w:cstheme="minorHAnsi"/>
                <w:sz w:val="20"/>
                <w:szCs w:val="20"/>
              </w:rPr>
              <w:t>ina girişinde el antiseptiği bulundurulma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ktadır.</w:t>
            </w:r>
          </w:p>
        </w:tc>
      </w:tr>
      <w:tr w:rsidR="00483916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3916" w:rsidRPr="00483916" w:rsidRDefault="0048391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5245" w:type="dxa"/>
          </w:tcPr>
          <w:p w:rsidR="00483916" w:rsidRPr="007D0311" w:rsidRDefault="00483916" w:rsidP="005D3DD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Kişiler arasında uygun mesafe olacak şekilde ve genel hijyen kurallarına uygun önlemlere göre düzenlenecektir.</w:t>
            </w:r>
          </w:p>
        </w:tc>
        <w:tc>
          <w:tcPr>
            <w:tcW w:w="2686" w:type="dxa"/>
          </w:tcPr>
          <w:p w:rsidR="00483916" w:rsidRPr="007D0311" w:rsidRDefault="0070482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Sosyal mesafe dikkate alınarak etkinlikler yapılacaktır.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7D0311" w:rsidRDefault="00704820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704820" w:rsidRDefault="00704820">
            <w:r w:rsidRPr="009E0F99">
              <w:rPr>
                <w:rFonts w:cstheme="minorHAnsi"/>
                <w:sz w:val="20"/>
                <w:szCs w:val="20"/>
              </w:rPr>
              <w:t>Temizlik ve Dezenfeksiyon Planı yapılıp personele tebliğ edildi.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704820" w:rsidRDefault="0070482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Derslik, Etüt Salonları, </w:t>
            </w: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Atölyeler, Laboratuvarlar</w:t>
            </w:r>
          </w:p>
          <w:p w:rsidR="00704820" w:rsidRDefault="0070482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Pr="004766A2" w:rsidRDefault="0070482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5245" w:type="dxa"/>
          </w:tcPr>
          <w:p w:rsidR="00704820" w:rsidRPr="007D0311" w:rsidRDefault="00704820" w:rsidP="000868F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704820" w:rsidRDefault="00704820">
            <w:r w:rsidRPr="009E0F99">
              <w:rPr>
                <w:rFonts w:cstheme="minorHAnsi"/>
                <w:sz w:val="20"/>
                <w:szCs w:val="20"/>
              </w:rPr>
              <w:t>Temizlik ve Dezenfeksiyon Planı yapılıp personele tebliğ edildi.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D93A3E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4766A2" w:rsidRPr="007D0311" w:rsidRDefault="0070482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AE00F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Temizlik Kontrol Formu” düzenlenmesi ve aylık olarak dosyada muhafaza edilmesi.</w:t>
            </w:r>
          </w:p>
        </w:tc>
        <w:tc>
          <w:tcPr>
            <w:tcW w:w="2686" w:type="dxa"/>
          </w:tcPr>
          <w:p w:rsidR="004766A2" w:rsidRPr="007D0311" w:rsidRDefault="004766A2" w:rsidP="002523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ve Dezenfeksiyon Planı, Temizlik Takip Formu</w:t>
            </w:r>
            <w:r w:rsidR="00704820">
              <w:rPr>
                <w:rFonts w:asciiTheme="minorHAnsi" w:hAnsiTheme="minorHAnsi" w:cstheme="minorHAnsi"/>
                <w:sz w:val="20"/>
                <w:szCs w:val="20"/>
              </w:rPr>
              <w:t xml:space="preserve"> tebliğ edildi.</w:t>
            </w:r>
          </w:p>
        </w:tc>
      </w:tr>
      <w:tr w:rsidR="004766A2" w:rsidRPr="007D0311" w:rsidTr="000D7DCD">
        <w:trPr>
          <w:trHeight w:val="666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4766A2" w:rsidRPr="007D0311" w:rsidRDefault="00704820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Temin edildi.</w:t>
            </w:r>
          </w:p>
        </w:tc>
      </w:tr>
      <w:tr w:rsidR="004766A2" w:rsidRPr="007D0311" w:rsidTr="00DC7B71">
        <w:trPr>
          <w:trHeight w:val="868"/>
        </w:trPr>
        <w:tc>
          <w:tcPr>
            <w:tcW w:w="2547" w:type="dxa"/>
            <w:vMerge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 hareket edilmesi sağlanacaktır.</w:t>
            </w:r>
          </w:p>
        </w:tc>
        <w:tc>
          <w:tcPr>
            <w:tcW w:w="2686" w:type="dxa"/>
          </w:tcPr>
          <w:p w:rsidR="004766A2" w:rsidRPr="007D0311" w:rsidRDefault="004766A2" w:rsidP="003E113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SEKÖ</w:t>
            </w:r>
            <w:r w:rsidR="00704820">
              <w:rPr>
                <w:rFonts w:asciiTheme="minorHAnsi" w:hAnsiTheme="minorHAnsi" w:cstheme="minorHAnsi"/>
                <w:sz w:val="20"/>
                <w:szCs w:val="20"/>
              </w:rPr>
              <w:t xml:space="preserve"> hazırlandı.</w:t>
            </w:r>
          </w:p>
        </w:tc>
      </w:tr>
      <w:tr w:rsidR="00704820" w:rsidRPr="007D0311" w:rsidTr="00405596">
        <w:trPr>
          <w:trHeight w:val="875"/>
        </w:trPr>
        <w:tc>
          <w:tcPr>
            <w:tcW w:w="2547" w:type="dxa"/>
            <w:vMerge w:val="restart"/>
          </w:tcPr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Pr="004766A2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Öğretmenler Odası</w:t>
            </w:r>
          </w:p>
        </w:tc>
        <w:tc>
          <w:tcPr>
            <w:tcW w:w="5245" w:type="dxa"/>
          </w:tcPr>
          <w:p w:rsidR="00704820" w:rsidRPr="007D0311" w:rsidRDefault="00704820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405596">
        <w:trPr>
          <w:trHeight w:val="494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0C7064" w:rsidRDefault="00704820" w:rsidP="0059711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El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0D7DCD">
        <w:trPr>
          <w:trHeight w:val="800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Default="00704820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BE1B50">
        <w:trPr>
          <w:trHeight w:val="669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Default="00704820" w:rsidP="001B23B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durulacaktır.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BE1B50" w:rsidRDefault="00704820" w:rsidP="0054271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 sağlanacaktır.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Pr="006B7DBF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5245" w:type="dxa"/>
          </w:tcPr>
          <w:p w:rsidR="00704820" w:rsidRPr="007D0311" w:rsidRDefault="00704820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0D7DCD">
        <w:trPr>
          <w:trHeight w:val="661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0C7064" w:rsidRDefault="00704820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5D3DD2" w:rsidRDefault="00704820" w:rsidP="009B4B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0D7DCD">
        <w:trPr>
          <w:trHeight w:val="565"/>
        </w:trPr>
        <w:tc>
          <w:tcPr>
            <w:tcW w:w="2547" w:type="dxa"/>
            <w:vMerge w:val="restart"/>
          </w:tcPr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Pr="00446ACA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5245" w:type="dxa"/>
          </w:tcPr>
          <w:p w:rsidR="00704820" w:rsidRPr="007D0311" w:rsidRDefault="00704820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360C9B" w:rsidRDefault="00704820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kullanım ekipmanlarının periyodik olarak temizliği yapılacaktır.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826989">
        <w:trPr>
          <w:trHeight w:val="1065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7D0311" w:rsidRDefault="00704820" w:rsidP="005630A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704820" w:rsidRDefault="00704820">
            <w:r w:rsidRPr="00D459C2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0C7064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704820" w:rsidRDefault="00704820">
            <w:r w:rsidRPr="004D22FA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704820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Pr="00154793" w:rsidRDefault="00704820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5245" w:type="dxa"/>
          </w:tcPr>
          <w:p w:rsidR="00704820" w:rsidRPr="007D0311" w:rsidRDefault="00704820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dezenfeksiyon yapılması sağlanacaktır.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“Temizlik Takip formu” düzenlenerek aylık olarak dosyada muhafaza edilecektir.</w:t>
            </w:r>
          </w:p>
        </w:tc>
        <w:tc>
          <w:tcPr>
            <w:tcW w:w="2686" w:type="dxa"/>
          </w:tcPr>
          <w:p w:rsidR="00704820" w:rsidRDefault="00704820">
            <w:r w:rsidRPr="004D22FA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154793" w:rsidRPr="007D0311" w:rsidTr="000D7DCD">
        <w:trPr>
          <w:trHeight w:val="556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0C7064" w:rsidRDefault="00826989" w:rsidP="0082698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="00154793"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154793"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154793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veya el yıkama lavabosu bulunmaktadır.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09293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Yemek hizmetinin dışarıdan temin edilmesi durumunda mevcut kurallara ek olarak yüklenici firmadan içeriğinde hijyenik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kontrol için eylem planı” istenecek.</w:t>
            </w:r>
          </w:p>
        </w:tc>
        <w:tc>
          <w:tcPr>
            <w:tcW w:w="2686" w:type="dxa"/>
          </w:tcPr>
          <w:p w:rsidR="00154793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---------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BE1B50" w:rsidRDefault="00154793" w:rsidP="00D043A8">
            <w:pPr>
              <w:pStyle w:val="Default"/>
              <w:spacing w:before="131" w:after="200"/>
              <w:jc w:val="both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Yemekhane/kantin</w:t>
            </w:r>
            <w:r w:rsidR="00D043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/mutfaklarda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hijyen kuralları ile ilgili afiş/poster asılması.</w:t>
            </w:r>
          </w:p>
        </w:tc>
        <w:tc>
          <w:tcPr>
            <w:tcW w:w="2686" w:type="dxa"/>
          </w:tcPr>
          <w:p w:rsidR="00154793" w:rsidRPr="007D0311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U</w:t>
            </w:r>
            <w:r w:rsidR="00154793"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yarı afişleri ve posterleri</w:t>
            </w:r>
            <w:r w:rsidR="0070482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asıldı.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FC1CA7" w:rsidRDefault="00154793" w:rsidP="00D33013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eldiven) kullanılması sağlanacak.</w:t>
            </w:r>
          </w:p>
        </w:tc>
        <w:tc>
          <w:tcPr>
            <w:tcW w:w="2686" w:type="dxa"/>
          </w:tcPr>
          <w:p w:rsidR="00154793" w:rsidRPr="008519A0" w:rsidRDefault="00704820" w:rsidP="00FC1CA7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Kullanılmaktadır.</w:t>
            </w:r>
          </w:p>
        </w:tc>
      </w:tr>
      <w:tr w:rsidR="00154793" w:rsidRPr="007D0311" w:rsidTr="000D7DCD">
        <w:trPr>
          <w:trHeight w:val="682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7D0311" w:rsidRDefault="00154793" w:rsidP="000D7D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154793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dikkate alınmaktadır.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Default="00154793" w:rsidP="00C2712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686" w:type="dxa"/>
          </w:tcPr>
          <w:p w:rsidR="00154793" w:rsidRDefault="00D043A8" w:rsidP="00BE1B5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Talimatlar</w:t>
            </w:r>
            <w:r w:rsidR="00704820">
              <w:rPr>
                <w:rFonts w:asciiTheme="minorHAnsi" w:hAnsiTheme="minorHAnsi" w:cstheme="minorHAnsi"/>
                <w:sz w:val="20"/>
                <w:szCs w:val="20"/>
              </w:rPr>
              <w:t xml:space="preserve"> tebliğ edildi.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/>
          </w:tcPr>
          <w:p w:rsidR="00154793" w:rsidRPr="004F31E2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405596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uygun düzenlemeler sağlanacaktır.</w:t>
            </w:r>
          </w:p>
        </w:tc>
        <w:tc>
          <w:tcPr>
            <w:tcW w:w="2686" w:type="dxa"/>
          </w:tcPr>
          <w:p w:rsidR="00154793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Kontrolleri yemekhane denetimi yapan öğretmenler tarafından yapılacaktır.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Pr="00154793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5245" w:type="dxa"/>
          </w:tcPr>
          <w:p w:rsidR="00704820" w:rsidRPr="007D0311" w:rsidRDefault="00704820" w:rsidP="00FA658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704820" w:rsidRDefault="00704820">
            <w:r w:rsidRPr="00660FFB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704820" w:rsidRPr="007D0311" w:rsidTr="00A55F7E">
        <w:trPr>
          <w:trHeight w:val="532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6750C7" w:rsidRDefault="00704820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704820" w:rsidRDefault="00704820">
            <w:r w:rsidRPr="00660FFB">
              <w:rPr>
                <w:rFonts w:cstheme="minorHAnsi"/>
                <w:sz w:val="20"/>
                <w:szCs w:val="20"/>
              </w:rPr>
              <w:t>Temizlik ve Dezenfeksiyon Planı, Temizlik Takip Formu tebliğ edildi.</w:t>
            </w:r>
          </w:p>
        </w:tc>
      </w:tr>
      <w:tr w:rsidR="00154793" w:rsidRPr="007D0311" w:rsidTr="00D043A8">
        <w:trPr>
          <w:trHeight w:val="1850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D043A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afiş/poster/uyarı levhası konulacaktır.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Tuvaletlerde tek kullanımlık kağıt havlu bulundurulacaktır.</w:t>
            </w:r>
          </w:p>
        </w:tc>
        <w:tc>
          <w:tcPr>
            <w:tcW w:w="2686" w:type="dxa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24312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Sıvı sabun, tek kullanımlık kurulama malzemeleri, el hijyeni, el yıkama afişleri ve posterleri</w:t>
            </w:r>
            <w:r w:rsidR="00704820"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 xml:space="preserve"> asılmıştır.</w:t>
            </w:r>
          </w:p>
        </w:tc>
      </w:tr>
      <w:tr w:rsidR="00154793" w:rsidRPr="007D0311" w:rsidTr="00D043A8">
        <w:trPr>
          <w:trHeight w:val="1103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154793" w:rsidRPr="00224312" w:rsidRDefault="00704820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  <w:t>Temin edilmiştir.</w:t>
            </w:r>
          </w:p>
        </w:tc>
      </w:tr>
      <w:tr w:rsidR="00154793" w:rsidRPr="007D0311" w:rsidTr="00D043A8">
        <w:trPr>
          <w:trHeight w:val="991"/>
        </w:trPr>
        <w:tc>
          <w:tcPr>
            <w:tcW w:w="2547" w:type="dxa"/>
            <w:vMerge/>
          </w:tcPr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4793" w:rsidRPr="006750C7" w:rsidRDefault="00154793" w:rsidP="006750C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sifon şekilde olması sağlanacaktır.</w:t>
            </w:r>
          </w:p>
        </w:tc>
        <w:tc>
          <w:tcPr>
            <w:tcW w:w="2686" w:type="dxa"/>
          </w:tcPr>
          <w:p w:rsidR="00154793" w:rsidRPr="00224312" w:rsidRDefault="00704820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Okulumuzda </w:t>
            </w: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lavabo ve gider bağlantıların deveboyunlarının S sifon şekilde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dir.</w:t>
            </w:r>
          </w:p>
        </w:tc>
      </w:tr>
      <w:tr w:rsidR="00154793" w:rsidRPr="007D0311" w:rsidTr="00A55F7E">
        <w:trPr>
          <w:trHeight w:val="690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5245" w:type="dxa"/>
          </w:tcPr>
          <w:p w:rsidR="00154793" w:rsidRPr="007D0311" w:rsidRDefault="00154793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bulundurulacaktır.</w:t>
            </w:r>
          </w:p>
        </w:tc>
        <w:tc>
          <w:tcPr>
            <w:tcW w:w="2686" w:type="dxa"/>
          </w:tcPr>
          <w:p w:rsidR="00154793" w:rsidRPr="007D0311" w:rsidRDefault="00704820" w:rsidP="006A2A5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bulunmamaktadır.</w:t>
            </w: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360C9B" w:rsidRDefault="00704820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704820" w:rsidRDefault="00704820">
            <w:r w:rsidRPr="00BE2CB4">
              <w:rPr>
                <w:rFonts w:cstheme="minorHAnsi"/>
                <w:sz w:val="20"/>
                <w:szCs w:val="20"/>
              </w:rPr>
              <w:t>Asansör bulunmamaktadır.</w:t>
            </w:r>
          </w:p>
        </w:tc>
      </w:tr>
      <w:tr w:rsidR="00704820" w:rsidRPr="007D0311" w:rsidTr="00A55F7E">
        <w:trPr>
          <w:trHeight w:val="644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0C7064" w:rsidRDefault="00704820" w:rsidP="0015364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periyodik kontrolü yapılacaktır.</w:t>
            </w:r>
          </w:p>
        </w:tc>
        <w:tc>
          <w:tcPr>
            <w:tcW w:w="2686" w:type="dxa"/>
          </w:tcPr>
          <w:p w:rsidR="00704820" w:rsidRDefault="00704820">
            <w:r w:rsidRPr="00BE2CB4">
              <w:rPr>
                <w:rFonts w:cstheme="minorHAnsi"/>
                <w:sz w:val="20"/>
                <w:szCs w:val="20"/>
              </w:rPr>
              <w:t>Asansör bulunmamaktadır.</w:t>
            </w:r>
          </w:p>
        </w:tc>
      </w:tr>
      <w:tr w:rsidR="00154793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154793" w:rsidRPr="00154793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D043A8" w:rsidRDefault="00D043A8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154793" w:rsidRPr="007D0311" w:rsidRDefault="001547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704820" w:rsidRPr="00704820" w:rsidRDefault="00704820" w:rsidP="0070482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04820">
              <w:rPr>
                <w:rFonts w:asciiTheme="minorHAnsi" w:hAnsiTheme="minorHAnsi" w:cstheme="minorHAnsi"/>
                <w:sz w:val="20"/>
                <w:szCs w:val="20"/>
              </w:rPr>
              <w:t>Revir, Sağlık Odası bulunmamaktadır.</w:t>
            </w:r>
          </w:p>
          <w:p w:rsidR="00154793" w:rsidRPr="00704820" w:rsidRDefault="00154793" w:rsidP="003051C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D173D5" w:rsidRDefault="00704820" w:rsidP="00D173D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kullanımına yönelik önlemleri alınacaktır. Başvuran kişilere ait vaka takip kayıtlarının tutulması sağlanacaktır.</w:t>
            </w:r>
          </w:p>
        </w:tc>
        <w:tc>
          <w:tcPr>
            <w:tcW w:w="268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2460"/>
            </w:tblGrid>
            <w:tr w:rsidR="00704820" w:rsidRPr="00A14BA2" w:rsidTr="00775F01">
              <w:trPr>
                <w:trHeight w:val="868"/>
              </w:trPr>
              <w:tc>
                <w:tcPr>
                  <w:tcW w:w="2686" w:type="dxa"/>
                </w:tcPr>
                <w:p w:rsidR="00704820" w:rsidRPr="00A14BA2" w:rsidRDefault="00704820" w:rsidP="00775F01">
                  <w:pPr>
                    <w:pStyle w:val="Default"/>
                    <w:spacing w:before="131" w:after="2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4BA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Revir, Sağlık Odası bulunmamaktadır.</w:t>
                  </w:r>
                </w:p>
                <w:p w:rsidR="00704820" w:rsidRPr="00A14BA2" w:rsidRDefault="00704820" w:rsidP="00775F01">
                  <w:pPr>
                    <w:pStyle w:val="Default"/>
                    <w:spacing w:before="131" w:after="2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04820" w:rsidRDefault="00704820"/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C455A8" w:rsidRDefault="00704820" w:rsidP="007E675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Revirde oluşan atıklar atık  yönetimi talimatına göre bertaraf edilmesi sağlanacaktır.</w:t>
            </w:r>
          </w:p>
        </w:tc>
        <w:tc>
          <w:tcPr>
            <w:tcW w:w="268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2460"/>
            </w:tblGrid>
            <w:tr w:rsidR="00704820" w:rsidRPr="00A14BA2" w:rsidTr="00775F01">
              <w:trPr>
                <w:trHeight w:val="868"/>
              </w:trPr>
              <w:tc>
                <w:tcPr>
                  <w:tcW w:w="2686" w:type="dxa"/>
                </w:tcPr>
                <w:p w:rsidR="00704820" w:rsidRPr="00A14BA2" w:rsidRDefault="00704820" w:rsidP="00775F01">
                  <w:pPr>
                    <w:pStyle w:val="Default"/>
                    <w:spacing w:before="131" w:after="2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4BA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Revir, Sağlık Odası bulunmamaktadır.</w:t>
                  </w:r>
                </w:p>
                <w:p w:rsidR="00704820" w:rsidRPr="00A14BA2" w:rsidRDefault="00704820" w:rsidP="00775F01">
                  <w:pPr>
                    <w:pStyle w:val="Default"/>
                    <w:spacing w:before="131" w:after="2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04820" w:rsidRDefault="00704820"/>
        </w:tc>
      </w:tr>
      <w:tr w:rsidR="00704820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Pr="008F52C4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İbadethane/ Mescid</w:t>
            </w:r>
          </w:p>
        </w:tc>
        <w:tc>
          <w:tcPr>
            <w:tcW w:w="5245" w:type="dxa"/>
          </w:tcPr>
          <w:p w:rsidR="00704820" w:rsidRDefault="00704820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704820" w:rsidRPr="007D0311" w:rsidRDefault="00704820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2460"/>
            </w:tblGrid>
            <w:tr w:rsidR="00704820" w:rsidRPr="00A14BA2" w:rsidTr="00775F01">
              <w:trPr>
                <w:trHeight w:val="868"/>
              </w:trPr>
              <w:tc>
                <w:tcPr>
                  <w:tcW w:w="2686" w:type="dxa"/>
                </w:tcPr>
                <w:p w:rsidR="00704820" w:rsidRPr="00A14BA2" w:rsidRDefault="00704820" w:rsidP="00775F01">
                  <w:pPr>
                    <w:pStyle w:val="Default"/>
                    <w:spacing w:before="131" w:after="2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4BA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Revir, Sağlık Odası bulunmamaktadır.</w:t>
                  </w:r>
                </w:p>
                <w:p w:rsidR="00704820" w:rsidRPr="00A14BA2" w:rsidRDefault="00704820" w:rsidP="00775F01">
                  <w:pPr>
                    <w:pStyle w:val="Default"/>
                    <w:spacing w:before="131" w:after="2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04820" w:rsidRDefault="00704820"/>
        </w:tc>
      </w:tr>
      <w:tr w:rsidR="00704820" w:rsidRPr="007D0311" w:rsidTr="00A55F7E">
        <w:trPr>
          <w:trHeight w:val="649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Pr="000C7064" w:rsidRDefault="00704820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  </w:t>
            </w:r>
          </w:p>
        </w:tc>
        <w:tc>
          <w:tcPr>
            <w:tcW w:w="268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2460"/>
            </w:tblGrid>
            <w:tr w:rsidR="00704820" w:rsidRPr="00A14BA2" w:rsidTr="00775F01">
              <w:trPr>
                <w:trHeight w:val="868"/>
              </w:trPr>
              <w:tc>
                <w:tcPr>
                  <w:tcW w:w="2686" w:type="dxa"/>
                </w:tcPr>
                <w:p w:rsidR="00704820" w:rsidRPr="00A14BA2" w:rsidRDefault="00704820" w:rsidP="00775F01">
                  <w:pPr>
                    <w:pStyle w:val="Default"/>
                    <w:spacing w:before="131" w:after="2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14BA2">
                    <w:rPr>
                      <w:rFonts w:asciiTheme="minorHAnsi" w:hAnsiTheme="minorHAnsi" w:cstheme="minorHAnsi"/>
                      <w:sz w:val="20"/>
                      <w:szCs w:val="20"/>
                    </w:rPr>
                    <w:t>Revir, Sağlık Odası bulunmamaktadır.</w:t>
                  </w:r>
                </w:p>
                <w:p w:rsidR="00704820" w:rsidRPr="00A14BA2" w:rsidRDefault="00704820" w:rsidP="00775F01">
                  <w:pPr>
                    <w:pStyle w:val="Default"/>
                    <w:spacing w:before="131" w:after="20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704820" w:rsidRDefault="00704820"/>
        </w:tc>
      </w:tr>
      <w:tr w:rsidR="00704820" w:rsidRPr="007D0311" w:rsidTr="00DC7B71">
        <w:trPr>
          <w:trHeight w:val="868"/>
        </w:trPr>
        <w:tc>
          <w:tcPr>
            <w:tcW w:w="2547" w:type="dxa"/>
            <w:vMerge/>
          </w:tcPr>
          <w:p w:rsidR="00704820" w:rsidRPr="007D0311" w:rsidRDefault="00704820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704820" w:rsidRDefault="00704820" w:rsidP="00C6374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alınacaktır.</w:t>
            </w:r>
          </w:p>
          <w:p w:rsidR="00704820" w:rsidRDefault="00704820" w:rsidP="00C63749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704820" w:rsidRDefault="00704820" w:rsidP="0070482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4820" w:rsidRPr="00704820" w:rsidRDefault="005B56C9" w:rsidP="0070482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6C9">
              <w:rPr>
                <w:rFonts w:asciiTheme="minorHAnsi" w:hAnsiTheme="minorHAnsi" w:cstheme="minorHAnsi"/>
                <w:sz w:val="20"/>
                <w:szCs w:val="20"/>
              </w:rPr>
              <w:t>İbadethane/</w:t>
            </w:r>
            <w:r w:rsidR="00704820" w:rsidRPr="005B56C9">
              <w:rPr>
                <w:rFonts w:asciiTheme="minorHAnsi" w:hAnsiTheme="minorHAnsi" w:cstheme="minorHAnsi"/>
                <w:sz w:val="20"/>
                <w:szCs w:val="20"/>
              </w:rPr>
              <w:t>Mescid</w:t>
            </w:r>
            <w:r w:rsidR="00704820" w:rsidRPr="007048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4820" w:rsidRPr="00704820">
              <w:rPr>
                <w:rFonts w:asciiTheme="minorHAnsi" w:hAnsiTheme="minorHAnsi" w:cstheme="minorHAnsi"/>
                <w:sz w:val="20"/>
                <w:szCs w:val="20"/>
              </w:rPr>
              <w:t>bulunmamaktadır.</w:t>
            </w:r>
          </w:p>
          <w:p w:rsidR="00704820" w:rsidRPr="00704820" w:rsidRDefault="00704820" w:rsidP="00775F0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56C9" w:rsidRPr="007D0311" w:rsidTr="00DC7B71">
        <w:trPr>
          <w:trHeight w:val="868"/>
        </w:trPr>
        <w:tc>
          <w:tcPr>
            <w:tcW w:w="2547" w:type="dxa"/>
            <w:vMerge/>
          </w:tcPr>
          <w:p w:rsidR="005B56C9" w:rsidRPr="007D0311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56C9" w:rsidRPr="00885212" w:rsidRDefault="005B56C9" w:rsidP="00DC7B7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5212">
              <w:rPr>
                <w:rFonts w:asciiTheme="minorHAnsi" w:hAnsiTheme="minorHAnsi" w:cstheme="minorHAnsi"/>
                <w:sz w:val="20"/>
                <w:szCs w:val="20"/>
              </w:rPr>
              <w:t>Abdesthane ayrı bir bölüm olarak düzenlenmişse ‘Tuvalet ve Lavabolar’ maddesindeki düzenlemeler dikkate alınacaktır.</w:t>
            </w:r>
          </w:p>
        </w:tc>
        <w:tc>
          <w:tcPr>
            <w:tcW w:w="2686" w:type="dxa"/>
          </w:tcPr>
          <w:p w:rsidR="005B56C9" w:rsidRDefault="005B56C9">
            <w:r w:rsidRPr="00EC4D97">
              <w:rPr>
                <w:rFonts w:cstheme="minorHAnsi"/>
                <w:sz w:val="20"/>
                <w:szCs w:val="20"/>
              </w:rPr>
              <w:t xml:space="preserve">İbadethane/Mescid </w:t>
            </w:r>
            <w:r w:rsidRPr="00EC4D97">
              <w:rPr>
                <w:rFonts w:cstheme="minorHAnsi"/>
                <w:sz w:val="20"/>
                <w:szCs w:val="20"/>
              </w:rPr>
              <w:t>bulunmamaktadır</w:t>
            </w:r>
          </w:p>
        </w:tc>
      </w:tr>
      <w:tr w:rsidR="005B56C9" w:rsidRPr="007D0311" w:rsidTr="000D7DCD">
        <w:trPr>
          <w:trHeight w:val="1187"/>
        </w:trPr>
        <w:tc>
          <w:tcPr>
            <w:tcW w:w="2547" w:type="dxa"/>
            <w:vMerge w:val="restart"/>
          </w:tcPr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6C9" w:rsidRPr="00AC2493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5245" w:type="dxa"/>
          </w:tcPr>
          <w:p w:rsidR="005B56C9" w:rsidRDefault="005B56C9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5B56C9" w:rsidRPr="007D0311" w:rsidRDefault="005B56C9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sağlanacaktır.</w:t>
            </w:r>
          </w:p>
        </w:tc>
        <w:tc>
          <w:tcPr>
            <w:tcW w:w="2686" w:type="dxa"/>
          </w:tcPr>
          <w:p w:rsidR="005B56C9" w:rsidRDefault="005B56C9">
            <w:r w:rsidRPr="00EC4D97">
              <w:rPr>
                <w:rFonts w:cstheme="minorHAnsi"/>
                <w:sz w:val="20"/>
                <w:szCs w:val="20"/>
              </w:rPr>
              <w:t xml:space="preserve">İbadethane/Mescid </w:t>
            </w:r>
            <w:r w:rsidRPr="00EC4D97">
              <w:rPr>
                <w:rFonts w:cstheme="minorHAnsi"/>
                <w:sz w:val="20"/>
                <w:szCs w:val="20"/>
              </w:rPr>
              <w:t>bulunmamaktadır</w:t>
            </w:r>
          </w:p>
        </w:tc>
      </w:tr>
      <w:tr w:rsidR="00AC2493" w:rsidRPr="007D0311" w:rsidTr="000D7DCD">
        <w:trPr>
          <w:trHeight w:val="1332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hijyenle ilgili afişler </w:t>
            </w: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>asılacaktır.</w:t>
            </w:r>
          </w:p>
          <w:p w:rsidR="00AC2493" w:rsidRPr="009547CB" w:rsidRDefault="00AC2493" w:rsidP="009547CB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bulundurulacaktır.</w:t>
            </w:r>
          </w:p>
        </w:tc>
        <w:tc>
          <w:tcPr>
            <w:tcW w:w="2686" w:type="dxa"/>
          </w:tcPr>
          <w:p w:rsidR="00AC2493" w:rsidRPr="007D0311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6C9">
              <w:rPr>
                <w:rFonts w:asciiTheme="minorHAnsi" w:hAnsiTheme="minorHAnsi" w:cstheme="minorHAnsi"/>
                <w:sz w:val="20"/>
                <w:szCs w:val="20"/>
              </w:rPr>
              <w:t xml:space="preserve">SporSalonları </w:t>
            </w:r>
            <w:r w:rsidRPr="00EC4D97">
              <w:rPr>
                <w:rFonts w:asciiTheme="minorHAnsi" w:hAnsiTheme="minorHAnsi" w:cstheme="minorHAnsi"/>
                <w:sz w:val="20"/>
                <w:szCs w:val="20"/>
              </w:rPr>
              <w:t>bulunmamaktadır</w:t>
            </w:r>
          </w:p>
        </w:tc>
      </w:tr>
      <w:tr w:rsidR="00AC2493" w:rsidRPr="007D0311" w:rsidTr="00DC7B71">
        <w:trPr>
          <w:trHeight w:val="868"/>
        </w:trPr>
        <w:tc>
          <w:tcPr>
            <w:tcW w:w="2547" w:type="dxa"/>
            <w:vMerge/>
          </w:tcPr>
          <w:p w:rsidR="00AC2493" w:rsidRPr="007D0311" w:rsidRDefault="00AC2493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C2493" w:rsidRPr="006750C7" w:rsidRDefault="00AC2493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durulacaktır. </w:t>
            </w:r>
          </w:p>
        </w:tc>
        <w:tc>
          <w:tcPr>
            <w:tcW w:w="2686" w:type="dxa"/>
          </w:tcPr>
          <w:p w:rsidR="00AC2493" w:rsidRDefault="005B56C9" w:rsidP="007A424F">
            <w:pPr>
              <w:pStyle w:val="Default"/>
              <w:spacing w:before="131" w:after="200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5B56C9">
              <w:rPr>
                <w:rFonts w:asciiTheme="minorHAnsi" w:hAnsiTheme="minorHAnsi" w:cstheme="minorHAnsi"/>
                <w:sz w:val="20"/>
                <w:szCs w:val="20"/>
              </w:rPr>
              <w:t xml:space="preserve">SporSalonları </w:t>
            </w:r>
            <w:r w:rsidRPr="00EC4D97">
              <w:rPr>
                <w:rFonts w:asciiTheme="minorHAnsi" w:hAnsiTheme="minorHAnsi" w:cstheme="minorHAnsi"/>
                <w:sz w:val="20"/>
                <w:szCs w:val="20"/>
              </w:rPr>
              <w:t>bulunmamaktadır</w:t>
            </w:r>
          </w:p>
        </w:tc>
      </w:tr>
      <w:tr w:rsidR="00F613DB" w:rsidRPr="007D0311" w:rsidTr="00A55F7E">
        <w:trPr>
          <w:trHeight w:val="740"/>
        </w:trPr>
        <w:tc>
          <w:tcPr>
            <w:tcW w:w="2547" w:type="dxa"/>
            <w:vMerge w:val="restart"/>
          </w:tcPr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613DB" w:rsidRPr="005B56C9" w:rsidRDefault="00F613DB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5B56C9">
              <w:rPr>
                <w:rFonts w:asciiTheme="minorHAnsi" w:hAnsiTheme="minorHAnsi" w:cstheme="minorHAnsi"/>
                <w:sz w:val="20"/>
                <w:szCs w:val="20"/>
              </w:rPr>
              <w:t>Öğrenci, Personel Soyunma Odalar ve Duşlar</w:t>
            </w:r>
          </w:p>
        </w:tc>
        <w:tc>
          <w:tcPr>
            <w:tcW w:w="5245" w:type="dxa"/>
          </w:tcPr>
          <w:p w:rsidR="00F613DB" w:rsidRPr="007D0311" w:rsidRDefault="00F613DB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F613DB" w:rsidRPr="007D0311" w:rsidRDefault="005B56C9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B56C9">
              <w:rPr>
                <w:rFonts w:asciiTheme="minorHAnsi" w:hAnsiTheme="minorHAnsi" w:cstheme="minorHAnsi"/>
                <w:sz w:val="20"/>
                <w:szCs w:val="20"/>
              </w:rPr>
              <w:t>Öğrenci, Personel Soyunma Odalar ve Duşlar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4D97">
              <w:rPr>
                <w:rFonts w:asciiTheme="minorHAnsi" w:hAnsiTheme="minorHAnsi" w:cstheme="minorHAnsi"/>
                <w:sz w:val="20"/>
                <w:szCs w:val="20"/>
              </w:rPr>
              <w:t>bulunmamaktadır</w:t>
            </w:r>
          </w:p>
        </w:tc>
      </w:tr>
      <w:tr w:rsidR="005B56C9" w:rsidRPr="007D0311" w:rsidTr="00DC7B71">
        <w:trPr>
          <w:trHeight w:val="868"/>
        </w:trPr>
        <w:tc>
          <w:tcPr>
            <w:tcW w:w="2547" w:type="dxa"/>
            <w:vMerge/>
          </w:tcPr>
          <w:p w:rsidR="005B56C9" w:rsidRPr="007D0311" w:rsidRDefault="005B56C9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56C9" w:rsidRPr="00360C9B" w:rsidRDefault="005B56C9" w:rsidP="00A55F7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5B56C9" w:rsidRDefault="005B56C9">
            <w:r w:rsidRPr="001D14F0">
              <w:rPr>
                <w:rFonts w:cstheme="minorHAnsi"/>
                <w:sz w:val="20"/>
                <w:szCs w:val="20"/>
              </w:rPr>
              <w:t xml:space="preserve">Öğrenci, Personel Soyunma Odalar ve Duşlar </w:t>
            </w:r>
            <w:r w:rsidRPr="001D14F0">
              <w:rPr>
                <w:rFonts w:cstheme="minorHAnsi"/>
                <w:sz w:val="20"/>
                <w:szCs w:val="20"/>
              </w:rPr>
              <w:t>bulunmamaktadır</w:t>
            </w:r>
          </w:p>
        </w:tc>
      </w:tr>
      <w:tr w:rsidR="005B56C9" w:rsidRPr="007D0311" w:rsidTr="00DC7B71">
        <w:trPr>
          <w:trHeight w:val="868"/>
        </w:trPr>
        <w:tc>
          <w:tcPr>
            <w:tcW w:w="2547" w:type="dxa"/>
            <w:vMerge/>
          </w:tcPr>
          <w:p w:rsidR="005B56C9" w:rsidRPr="007D0311" w:rsidRDefault="005B56C9" w:rsidP="007A424F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56C9" w:rsidRPr="00360C9B" w:rsidRDefault="005B56C9" w:rsidP="00CF767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5B56C9" w:rsidRDefault="005B56C9">
            <w:r w:rsidRPr="001D14F0">
              <w:rPr>
                <w:rFonts w:cstheme="minorHAnsi"/>
                <w:sz w:val="20"/>
                <w:szCs w:val="20"/>
              </w:rPr>
              <w:t xml:space="preserve">Öğrenci, Personel Soyunma Odalar ve Duşlar </w:t>
            </w:r>
            <w:r w:rsidRPr="001D14F0">
              <w:rPr>
                <w:rFonts w:cstheme="minorHAnsi"/>
                <w:sz w:val="20"/>
                <w:szCs w:val="20"/>
              </w:rPr>
              <w:t>bulunmamaktadır</w:t>
            </w:r>
          </w:p>
        </w:tc>
      </w:tr>
      <w:tr w:rsidR="005B56C9" w:rsidRPr="007D0311" w:rsidTr="000D7DCD">
        <w:trPr>
          <w:trHeight w:val="927"/>
        </w:trPr>
        <w:tc>
          <w:tcPr>
            <w:tcW w:w="2547" w:type="dxa"/>
            <w:vMerge w:val="restart"/>
          </w:tcPr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6C9" w:rsidRPr="00F93BCC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Misafirhane/Yurt/Pansiyon</w:t>
            </w:r>
          </w:p>
        </w:tc>
        <w:tc>
          <w:tcPr>
            <w:tcW w:w="5245" w:type="dxa"/>
          </w:tcPr>
          <w:p w:rsidR="005B56C9" w:rsidRPr="007D0311" w:rsidRDefault="005B56C9" w:rsidP="007C2AC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Konaklama odaları 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düzenlenecektir.</w:t>
            </w:r>
          </w:p>
        </w:tc>
        <w:tc>
          <w:tcPr>
            <w:tcW w:w="2686" w:type="dxa"/>
          </w:tcPr>
          <w:p w:rsidR="005B56C9" w:rsidRDefault="005B56C9">
            <w:r w:rsidRPr="001D14F0">
              <w:rPr>
                <w:rFonts w:cstheme="minorHAnsi"/>
                <w:sz w:val="20"/>
                <w:szCs w:val="20"/>
              </w:rPr>
              <w:t xml:space="preserve">Öğrenci, Personel Soyunma Odalar ve Duşlar </w:t>
            </w:r>
            <w:r w:rsidRPr="001D14F0">
              <w:rPr>
                <w:rFonts w:cstheme="minorHAnsi"/>
                <w:sz w:val="20"/>
                <w:szCs w:val="20"/>
              </w:rPr>
              <w:t>bulunmamaktadır</w:t>
            </w:r>
          </w:p>
        </w:tc>
      </w:tr>
      <w:tr w:rsidR="005B56C9" w:rsidRPr="007D0311" w:rsidTr="00DC7B71">
        <w:trPr>
          <w:trHeight w:val="868"/>
        </w:trPr>
        <w:tc>
          <w:tcPr>
            <w:tcW w:w="2547" w:type="dxa"/>
            <w:vMerge/>
          </w:tcPr>
          <w:p w:rsidR="005B56C9" w:rsidRPr="007D0311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56C9" w:rsidRPr="00735737" w:rsidRDefault="005B56C9" w:rsidP="00DA7F11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Ziyaretçi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lerin giriş ve çıkışlarda hijyen ve enfeksiyon riskleri doğrultusunda bilgilendirilmesi</w:t>
            </w:r>
            <w:r w:rsidRPr="0073573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5B56C9" w:rsidRDefault="005B56C9">
            <w:r w:rsidRPr="001D14F0">
              <w:rPr>
                <w:rFonts w:cstheme="minorHAnsi"/>
                <w:sz w:val="20"/>
                <w:szCs w:val="20"/>
              </w:rPr>
              <w:t xml:space="preserve">Öğrenci, Personel Soyunma Odalar ve Duşlar </w:t>
            </w:r>
            <w:r w:rsidRPr="001D14F0">
              <w:rPr>
                <w:rFonts w:cstheme="minorHAnsi"/>
                <w:sz w:val="20"/>
                <w:szCs w:val="20"/>
              </w:rPr>
              <w:t>bulunmamaktadır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Pr="007D0311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0F7BA3" w:rsidRDefault="000F7BA3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F93BCC" w:rsidRPr="00735737" w:rsidRDefault="00F93BCC" w:rsidP="0073573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lavaboları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bulundurulacaktır.</w:t>
            </w:r>
          </w:p>
        </w:tc>
        <w:tc>
          <w:tcPr>
            <w:tcW w:w="2686" w:type="dxa"/>
          </w:tcPr>
          <w:p w:rsidR="00F93BCC" w:rsidRPr="004F31E2" w:rsidRDefault="005B56C9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B56C9">
              <w:rPr>
                <w:rFonts w:asciiTheme="minorHAnsi" w:hAnsiTheme="minorHAnsi" w:cstheme="minorHAnsi"/>
                <w:sz w:val="20"/>
                <w:szCs w:val="20"/>
              </w:rPr>
              <w:t>Misafirhane/Yurt/Pansiyon bulunmamamaktadır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5B56C9" w:rsidRPr="007D0311" w:rsidTr="00DC7B71">
        <w:trPr>
          <w:trHeight w:val="868"/>
        </w:trPr>
        <w:tc>
          <w:tcPr>
            <w:tcW w:w="2547" w:type="dxa"/>
            <w:vMerge/>
          </w:tcPr>
          <w:p w:rsidR="005B56C9" w:rsidRPr="007D0311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56C9" w:rsidRPr="00445B18" w:rsidRDefault="005B56C9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 ve havalandırma sisteminin periyodik kontrolü yapılacaktır.</w:t>
            </w:r>
          </w:p>
        </w:tc>
        <w:tc>
          <w:tcPr>
            <w:tcW w:w="2686" w:type="dxa"/>
          </w:tcPr>
          <w:p w:rsidR="005B56C9" w:rsidRDefault="005B56C9">
            <w:r w:rsidRPr="00AE005D">
              <w:rPr>
                <w:rFonts w:cstheme="minorHAnsi"/>
                <w:sz w:val="20"/>
                <w:szCs w:val="20"/>
              </w:rPr>
              <w:t>Misafirhane/Yurt/Pansiyon bulunmamamaktadır</w:t>
            </w:r>
          </w:p>
        </w:tc>
      </w:tr>
      <w:tr w:rsidR="005B56C9" w:rsidRPr="007D0311" w:rsidTr="00DC7B71">
        <w:trPr>
          <w:trHeight w:val="868"/>
        </w:trPr>
        <w:tc>
          <w:tcPr>
            <w:tcW w:w="2547" w:type="dxa"/>
            <w:vMerge/>
          </w:tcPr>
          <w:p w:rsidR="005B56C9" w:rsidRPr="007D0311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56C9" w:rsidRPr="00E70A9E" w:rsidRDefault="005B56C9" w:rsidP="00E828B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Odalarda ve kişisel dolaplarda yiyecek ve içecek bulundurulmaması sağlanacaktır.</w:t>
            </w:r>
          </w:p>
        </w:tc>
        <w:tc>
          <w:tcPr>
            <w:tcW w:w="2686" w:type="dxa"/>
          </w:tcPr>
          <w:p w:rsidR="005B56C9" w:rsidRDefault="005B56C9">
            <w:r w:rsidRPr="00AE005D">
              <w:rPr>
                <w:rFonts w:cstheme="minorHAnsi"/>
                <w:sz w:val="20"/>
                <w:szCs w:val="20"/>
              </w:rPr>
              <w:t>Misafirhane/Yurt/Pansiyon bulunmamamaktadır</w:t>
            </w:r>
          </w:p>
        </w:tc>
      </w:tr>
      <w:tr w:rsidR="005B56C9" w:rsidRPr="007D0311" w:rsidTr="00DC7B71">
        <w:trPr>
          <w:trHeight w:val="868"/>
        </w:trPr>
        <w:tc>
          <w:tcPr>
            <w:tcW w:w="2547" w:type="dxa"/>
            <w:vMerge/>
          </w:tcPr>
          <w:p w:rsidR="005B56C9" w:rsidRPr="007D0311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56C9" w:rsidRPr="00E70A9E" w:rsidRDefault="005B56C9" w:rsidP="00E70A9E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Duş yerleri, tuvaletler ve lavabolarda hijyen şartları için gerekli kaynaklar (su, sabun, tuvalet kâğıdı, temassız çöp kutusu, kâğıt havlu vb.) bulundurulacaktır.</w:t>
            </w:r>
          </w:p>
        </w:tc>
        <w:tc>
          <w:tcPr>
            <w:tcW w:w="2686" w:type="dxa"/>
          </w:tcPr>
          <w:p w:rsidR="005B56C9" w:rsidRDefault="005B56C9">
            <w:r w:rsidRPr="00AE005D">
              <w:rPr>
                <w:rFonts w:cstheme="minorHAnsi"/>
                <w:sz w:val="20"/>
                <w:szCs w:val="20"/>
              </w:rPr>
              <w:t>Misafirhane/Yurt/Pansiyon bulunmamamaktadır</w:t>
            </w:r>
          </w:p>
        </w:tc>
      </w:tr>
      <w:tr w:rsidR="005B56C9" w:rsidRPr="007D0311" w:rsidTr="00DC7B71">
        <w:trPr>
          <w:trHeight w:val="868"/>
        </w:trPr>
        <w:tc>
          <w:tcPr>
            <w:tcW w:w="2547" w:type="dxa"/>
            <w:vMerge w:val="restart"/>
          </w:tcPr>
          <w:p w:rsidR="005B56C9" w:rsidRDefault="005B56C9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6C9" w:rsidRDefault="005B56C9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6C9" w:rsidRDefault="005B56C9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6C9" w:rsidRDefault="005B56C9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5B56C9" w:rsidRPr="00F93BCC" w:rsidRDefault="005B56C9" w:rsidP="00445B1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5245" w:type="dxa"/>
          </w:tcPr>
          <w:p w:rsidR="005B56C9" w:rsidRPr="007D0311" w:rsidRDefault="005B56C9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</w:tc>
        <w:tc>
          <w:tcPr>
            <w:tcW w:w="2686" w:type="dxa"/>
          </w:tcPr>
          <w:p w:rsidR="005B56C9" w:rsidRDefault="005B56C9">
            <w:r w:rsidRPr="00A431E4">
              <w:rPr>
                <w:rFonts w:cstheme="minorHAnsi"/>
                <w:sz w:val="20"/>
                <w:szCs w:val="20"/>
              </w:rPr>
              <w:t>Misafirhane/Yurt/Pansiyon bulunmamamaktadır</w:t>
            </w:r>
          </w:p>
        </w:tc>
      </w:tr>
      <w:tr w:rsidR="005B56C9" w:rsidRPr="007D0311" w:rsidTr="00DC7B71">
        <w:trPr>
          <w:trHeight w:val="868"/>
        </w:trPr>
        <w:tc>
          <w:tcPr>
            <w:tcW w:w="2547" w:type="dxa"/>
            <w:vMerge/>
          </w:tcPr>
          <w:p w:rsidR="005B56C9" w:rsidRDefault="005B56C9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B56C9" w:rsidRPr="00E70A9E" w:rsidRDefault="005B56C9" w:rsidP="00715E87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nacaktır.</w:t>
            </w:r>
          </w:p>
        </w:tc>
        <w:tc>
          <w:tcPr>
            <w:tcW w:w="2686" w:type="dxa"/>
          </w:tcPr>
          <w:p w:rsidR="005B56C9" w:rsidRDefault="005B56C9">
            <w:r w:rsidRPr="00A431E4">
              <w:rPr>
                <w:rFonts w:cstheme="minorHAnsi"/>
                <w:sz w:val="20"/>
                <w:szCs w:val="20"/>
              </w:rPr>
              <w:t>Misafirhane/Yurt/Pansiyon bulunmamamaktadır</w:t>
            </w:r>
          </w:p>
        </w:tc>
      </w:tr>
      <w:tr w:rsidR="00F93BCC" w:rsidRPr="007D0311" w:rsidTr="000D7DCD">
        <w:trPr>
          <w:trHeight w:val="676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6A2D9A" w:rsidRDefault="00F93BCC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acaktır.</w:t>
            </w:r>
          </w:p>
        </w:tc>
        <w:tc>
          <w:tcPr>
            <w:tcW w:w="2686" w:type="dxa"/>
          </w:tcPr>
          <w:p w:rsidR="00F93BCC" w:rsidRDefault="003D7FF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Rutin kontroller yapılacaktır.</w:t>
            </w:r>
          </w:p>
        </w:tc>
      </w:tr>
      <w:tr w:rsidR="00F93BCC" w:rsidRPr="007D0311" w:rsidTr="00DC7B71">
        <w:trPr>
          <w:trHeight w:val="868"/>
        </w:trPr>
        <w:tc>
          <w:tcPr>
            <w:tcW w:w="2547" w:type="dxa"/>
            <w:vMerge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BCC" w:rsidRPr="00E70A9E" w:rsidRDefault="00F93BCC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Araçlarda, salgın hastalık durumlarına özgü yerleşim planı ve salgın hastalık durumlarına uygun kişisel koruyucu önlemler için gerekli kişiye özel (maske, yüz koruyucu siperlik vb.) KKD kullanımı sağlanacaktır.</w:t>
            </w:r>
          </w:p>
        </w:tc>
        <w:tc>
          <w:tcPr>
            <w:tcW w:w="2686" w:type="dxa"/>
          </w:tcPr>
          <w:p w:rsidR="00F93BCC" w:rsidRDefault="00F93BCC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3D7FF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Rutin kontroller yapılacaktır.</w:t>
            </w: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FF4AD6">
        <w:trPr>
          <w:trHeight w:val="891"/>
        </w:trPr>
        <w:tc>
          <w:tcPr>
            <w:tcW w:w="2547" w:type="dxa"/>
            <w:vMerge w:val="restart"/>
          </w:tcPr>
          <w:p w:rsid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D7DCD" w:rsidRDefault="000D7DCD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5F7E" w:rsidRPr="00A55F7E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Çamaşırhane Hizmetleri</w:t>
            </w:r>
          </w:p>
        </w:tc>
        <w:tc>
          <w:tcPr>
            <w:tcW w:w="5245" w:type="dxa"/>
          </w:tcPr>
          <w:p w:rsidR="00A55F7E" w:rsidRPr="00405596" w:rsidRDefault="00A55F7E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yıkama donanımının düzgün çalışması, özellikle çalışma sıcaklıklarının yanı sıra temizlik ve dezenfekte edici kimyasalların kullanım dozunun kontrolü sağlanacaktır.</w:t>
            </w:r>
          </w:p>
        </w:tc>
        <w:tc>
          <w:tcPr>
            <w:tcW w:w="2686" w:type="dxa"/>
          </w:tcPr>
          <w:p w:rsidR="00A55F7E" w:rsidRPr="003D7FF5" w:rsidRDefault="003D7FF5" w:rsidP="006A2D9A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Çamaşırhane Hizmetimiz yoktur.</w:t>
            </w:r>
          </w:p>
        </w:tc>
      </w:tr>
      <w:tr w:rsidR="00A55F7E" w:rsidRPr="007D0311" w:rsidTr="00FF4AD6">
        <w:trPr>
          <w:trHeight w:val="1091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557274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A55F7E" w:rsidRPr="007D0311" w:rsidRDefault="0055727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 havalandırılması sağlanacaktır</w:t>
            </w:r>
            <w:r w:rsidR="00A55F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686" w:type="dxa"/>
          </w:tcPr>
          <w:p w:rsidR="00A55F7E" w:rsidRPr="007D0311" w:rsidRDefault="003D7FF5" w:rsidP="005442F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Çamaşırhane Hizmetimiz yoktur.</w:t>
            </w:r>
          </w:p>
        </w:tc>
      </w:tr>
      <w:tr w:rsidR="00A55F7E" w:rsidRPr="007D0311" w:rsidTr="00FF4AD6">
        <w:trPr>
          <w:trHeight w:val="1237"/>
        </w:trPr>
        <w:tc>
          <w:tcPr>
            <w:tcW w:w="2547" w:type="dxa"/>
            <w:vMerge w:val="restart"/>
          </w:tcPr>
          <w:p w:rsidR="00A55F7E" w:rsidRDefault="00A55F7E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F4AD6" w:rsidRPr="00A55F7E" w:rsidRDefault="00FF4AD6" w:rsidP="00FF4AD6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5245" w:type="dxa"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 w:rsidR="007E49FF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temizlik ve dezenfeksiyon yapılması, tekstil malzemelerinin, ortak temas noktaları ve malzemelerin daha sık temizlenmesi sağlanacaktır.</w:t>
            </w:r>
          </w:p>
        </w:tc>
        <w:tc>
          <w:tcPr>
            <w:tcW w:w="2686" w:type="dxa"/>
          </w:tcPr>
          <w:p w:rsidR="00A55F7E" w:rsidRPr="00CB7313" w:rsidRDefault="00A55F7E" w:rsidP="00443434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  <w:r w:rsidR="003D7FF5">
              <w:rPr>
                <w:rFonts w:asciiTheme="minorHAnsi" w:hAnsiTheme="minorHAnsi" w:cstheme="minorHAnsi"/>
                <w:sz w:val="20"/>
                <w:szCs w:val="20"/>
              </w:rPr>
              <w:t xml:space="preserve"> servis şoförlerine tebliğ edilecektir.</w:t>
            </w:r>
          </w:p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5F7E" w:rsidRPr="007D0311" w:rsidTr="00DC7B71">
        <w:trPr>
          <w:trHeight w:val="868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7D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Enfeksiyon riski bulunması halinde öğrencilerin servise alınmaması ve velilerin bilgilendirilmesi.</w:t>
            </w:r>
          </w:p>
        </w:tc>
        <w:tc>
          <w:tcPr>
            <w:tcW w:w="2686" w:type="dxa"/>
          </w:tcPr>
          <w:p w:rsidR="00A55F7E" w:rsidRPr="00CB7313" w:rsidRDefault="003D7FF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Veliler ve servis çalışanları bilgilendirilecektir.</w:t>
            </w:r>
          </w:p>
        </w:tc>
      </w:tr>
      <w:tr w:rsidR="00A55F7E" w:rsidRPr="007D0311" w:rsidTr="00FF4AD6">
        <w:trPr>
          <w:trHeight w:val="2187"/>
        </w:trPr>
        <w:tc>
          <w:tcPr>
            <w:tcW w:w="2547" w:type="dxa"/>
            <w:vMerge w:val="restart"/>
          </w:tcPr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5F7E" w:rsidRPr="00A55F7E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5245" w:type="dxa"/>
          </w:tcPr>
          <w:p w:rsidR="00FF4AD6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yaptırılması 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sağlanacaktır. </w:t>
            </w:r>
          </w:p>
          <w:p w:rsidR="00A55F7E" w:rsidRPr="006A2D9A" w:rsidRDefault="00A55F7E" w:rsidP="00671E1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  <w:tc>
          <w:tcPr>
            <w:tcW w:w="2686" w:type="dxa"/>
          </w:tcPr>
          <w:p w:rsidR="00A55F7E" w:rsidRPr="007D0311" w:rsidRDefault="003D7FF5" w:rsidP="003D7FF5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Bakım ve temizlik kayıtları dosyalanacaktır.</w:t>
            </w:r>
          </w:p>
        </w:tc>
      </w:tr>
      <w:tr w:rsidR="00A55F7E" w:rsidRPr="007D0311" w:rsidTr="00FF4AD6">
        <w:trPr>
          <w:trHeight w:val="915"/>
        </w:trPr>
        <w:tc>
          <w:tcPr>
            <w:tcW w:w="2547" w:type="dxa"/>
            <w:vMerge/>
          </w:tcPr>
          <w:p w:rsidR="00A55F7E" w:rsidRPr="007D0311" w:rsidRDefault="00A55F7E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A55F7E" w:rsidRPr="006A2D9A" w:rsidRDefault="00A55F7E" w:rsidP="00A67B9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sağlanacaktır.</w:t>
            </w:r>
          </w:p>
        </w:tc>
        <w:tc>
          <w:tcPr>
            <w:tcW w:w="2686" w:type="dxa"/>
          </w:tcPr>
          <w:p w:rsidR="00A55F7E" w:rsidRPr="007D0311" w:rsidRDefault="003D7FF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üm hijyen ve sanitasyon kurallarına uyum göstermesi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sağlanacaktır</w:t>
            </w:r>
          </w:p>
        </w:tc>
      </w:tr>
      <w:tr w:rsidR="00F30732" w:rsidRPr="007D0311" w:rsidTr="00FF4AD6">
        <w:trPr>
          <w:trHeight w:val="987"/>
        </w:trPr>
        <w:tc>
          <w:tcPr>
            <w:tcW w:w="2547" w:type="dxa"/>
          </w:tcPr>
          <w:p w:rsidR="00FF4AD6" w:rsidRDefault="00FF4AD6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5245" w:type="dxa"/>
          </w:tcPr>
          <w:p w:rsidR="00F30732" w:rsidRPr="006A2D9A" w:rsidRDefault="00671E15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Mevcut su depolarının kullanımında salgın hastalıklara yönelik riskleri önlemek ve hijyen ve sanitasyon sürekliliğini sağlamak için güncel yasal şartlara uygunluk sağlanacaktır.</w:t>
            </w:r>
          </w:p>
        </w:tc>
        <w:tc>
          <w:tcPr>
            <w:tcW w:w="2686" w:type="dxa"/>
          </w:tcPr>
          <w:p w:rsidR="00F30732" w:rsidRPr="00350B44" w:rsidRDefault="00350B44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B4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İnsani Tüketim Amaçlı Sular Hakkında Yönetmelik</w:t>
            </w:r>
            <w:r w:rsidR="007927A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gereği kontroller  yapılmıştır.</w:t>
            </w:r>
          </w:p>
        </w:tc>
      </w:tr>
      <w:tr w:rsidR="00F30732" w:rsidRPr="007D0311" w:rsidTr="000D7DCD">
        <w:trPr>
          <w:trHeight w:val="1166"/>
        </w:trPr>
        <w:tc>
          <w:tcPr>
            <w:tcW w:w="2547" w:type="dxa"/>
          </w:tcPr>
          <w:p w:rsidR="00F30732" w:rsidRPr="00A55F7E" w:rsidRDefault="00F30732" w:rsidP="007A424F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5245" w:type="dxa"/>
          </w:tcPr>
          <w:p w:rsidR="00F30732" w:rsidRPr="006A2D9A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 w:rsidR="00A860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konusunda uygulamalar yapılacaktır.</w:t>
            </w:r>
          </w:p>
        </w:tc>
        <w:tc>
          <w:tcPr>
            <w:tcW w:w="2686" w:type="dxa"/>
          </w:tcPr>
          <w:p w:rsidR="00671E15" w:rsidRPr="007D0311" w:rsidRDefault="00671E15" w:rsidP="00A86042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Temizlik ve Dezenfeksiyon </w:t>
            </w:r>
            <w:r w:rsidR="00A86042">
              <w:rPr>
                <w:rFonts w:asciiTheme="minorHAnsi" w:hAnsiTheme="minorHAnsi" w:cstheme="minorHAnsi"/>
                <w:sz w:val="20"/>
                <w:szCs w:val="20"/>
              </w:rPr>
              <w:t>Planı</w:t>
            </w:r>
            <w:r w:rsidR="007927A5">
              <w:rPr>
                <w:rFonts w:asciiTheme="minorHAnsi" w:hAnsiTheme="minorHAnsi" w:cstheme="minorHAnsi"/>
                <w:sz w:val="20"/>
                <w:szCs w:val="20"/>
              </w:rPr>
              <w:t xml:space="preserve"> dahilinde uygulamalar yapılacaktır.</w:t>
            </w:r>
          </w:p>
        </w:tc>
      </w:tr>
    </w:tbl>
    <w:p w:rsidR="00E61130" w:rsidRDefault="00E61130" w:rsidP="00E61130"/>
    <w:p w:rsidR="00FF4AD6" w:rsidRDefault="00FF4AD6" w:rsidP="00E61130"/>
    <w:p w:rsidR="007927A5" w:rsidRDefault="007927A5" w:rsidP="00E61130"/>
    <w:p w:rsidR="007927A5" w:rsidRDefault="007927A5" w:rsidP="00E61130"/>
    <w:p w:rsidR="007927A5" w:rsidRDefault="007927A5" w:rsidP="00E61130"/>
    <w:p w:rsidR="002D1232" w:rsidRDefault="002D1232" w:rsidP="00E61130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7A5">
        <w:t xml:space="preserve">                   Özlem ARANGÜL</w:t>
      </w:r>
    </w:p>
    <w:p w:rsidR="007927A5" w:rsidRDefault="007927A5" w:rsidP="00E61130">
      <w:r>
        <w:t xml:space="preserve">                                                                                                                        Okul Müdürü</w:t>
      </w:r>
    </w:p>
    <w:p w:rsidR="002D1232" w:rsidRDefault="007927A5" w:rsidP="002D1232">
      <w:r>
        <w:t>Fatoş Seylan TÜRKMEN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</w:p>
    <w:p w:rsidR="00B51147" w:rsidRPr="00E61130" w:rsidRDefault="007927A5" w:rsidP="006A2D9A">
      <w:r>
        <w:t>Okul Öncesi Öğretmeni</w:t>
      </w:r>
      <w:r>
        <w:tab/>
      </w:r>
      <w:r>
        <w:tab/>
      </w:r>
      <w:r>
        <w:tab/>
      </w:r>
      <w:r>
        <w:tab/>
      </w:r>
      <w:r>
        <w:tab/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13" w:rsidRDefault="00364913" w:rsidP="00CD4279">
      <w:pPr>
        <w:spacing w:after="0" w:line="240" w:lineRule="auto"/>
      </w:pPr>
      <w:r>
        <w:separator/>
      </w:r>
    </w:p>
  </w:endnote>
  <w:endnote w:type="continuationSeparator" w:id="1">
    <w:p w:rsidR="00364913" w:rsidRDefault="0036491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E61130" w:rsidP="004028F0">
    <w:pPr>
      <w:jc w:val="center"/>
      <w:rPr>
        <w:sz w:val="20"/>
        <w:szCs w:val="20"/>
      </w:rPr>
    </w:pPr>
    <w:r w:rsidRPr="004028F0">
      <w:rPr>
        <w:sz w:val="20"/>
        <w:szCs w:val="20"/>
      </w:rPr>
      <w:ptab w:relativeTo="margin" w:alignment="center" w:leader="none"/>
    </w:r>
    <w:r w:rsidR="004028F0" w:rsidRPr="004028F0">
      <w:rPr>
        <w:sz w:val="20"/>
        <w:szCs w:val="20"/>
      </w:rPr>
      <w:t>Enfeksiyon Önleme Ve Kontrol Eylem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028F0">
      <w:rPr>
        <w:sz w:val="20"/>
        <w:szCs w:val="20"/>
      </w:rPr>
      <w:t>L-003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13" w:rsidRDefault="00364913" w:rsidP="00CD4279">
      <w:pPr>
        <w:spacing w:after="0" w:line="240" w:lineRule="auto"/>
      </w:pPr>
      <w:r>
        <w:separator/>
      </w:r>
    </w:p>
  </w:footnote>
  <w:footnote w:type="continuationSeparator" w:id="1">
    <w:p w:rsidR="00364913" w:rsidRDefault="0036491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75" w:type="dxa"/>
      <w:tblCellMar>
        <w:left w:w="70" w:type="dxa"/>
        <w:right w:w="70" w:type="dxa"/>
      </w:tblCellMar>
      <w:tblLook w:val="04A0"/>
    </w:tblPr>
    <w:tblGrid>
      <w:gridCol w:w="1470"/>
      <w:gridCol w:w="6661"/>
      <w:gridCol w:w="2344"/>
    </w:tblGrid>
    <w:tr w:rsidR="008068D6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Pr="00EC5CA9" w:rsidRDefault="008068D6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8068D6" w:rsidRPr="00EC5CA9" w:rsidRDefault="000B6233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BODRUM </w:t>
          </w:r>
          <w:r w:rsidR="008068D6" w:rsidRPr="00EC5CA9">
            <w:rPr>
              <w:color w:val="FF0000"/>
            </w:rPr>
            <w:t>KAYMAKAMLIĞI</w:t>
          </w:r>
        </w:p>
        <w:p w:rsidR="008068D6" w:rsidRDefault="000B6233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İLÇE MİLLİ EĞİTİM </w:t>
          </w:r>
          <w:r w:rsidR="008068D6" w:rsidRPr="00EC5CA9">
            <w:rPr>
              <w:color w:val="FF0000"/>
            </w:rPr>
            <w:t xml:space="preserve"> MÜDÜRLÜĞÜ</w:t>
          </w:r>
        </w:p>
        <w:p w:rsidR="008068D6" w:rsidRDefault="000B6233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ŞEHİT BARIŞ AKAY ANAOKULU</w:t>
          </w:r>
        </w:p>
        <w:p w:rsidR="008068D6" w:rsidRPr="00A50351" w:rsidRDefault="008068D6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ENFEKSİYON ÖNLEME VE KONTROL EYLEM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068D6" w:rsidRDefault="008068D6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13D9"/>
    <w:rsid w:val="00033E04"/>
    <w:rsid w:val="00063AD4"/>
    <w:rsid w:val="00080D76"/>
    <w:rsid w:val="000868F3"/>
    <w:rsid w:val="00092935"/>
    <w:rsid w:val="00093210"/>
    <w:rsid w:val="000A236D"/>
    <w:rsid w:val="000A46B7"/>
    <w:rsid w:val="000B2F61"/>
    <w:rsid w:val="000B6233"/>
    <w:rsid w:val="000C7064"/>
    <w:rsid w:val="000D0D9D"/>
    <w:rsid w:val="000D7DCD"/>
    <w:rsid w:val="000F7BA3"/>
    <w:rsid w:val="00153644"/>
    <w:rsid w:val="00154793"/>
    <w:rsid w:val="00163BF8"/>
    <w:rsid w:val="0017664A"/>
    <w:rsid w:val="00186CD9"/>
    <w:rsid w:val="001B1A7C"/>
    <w:rsid w:val="001B23B8"/>
    <w:rsid w:val="00201CBC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64913"/>
    <w:rsid w:val="003C5941"/>
    <w:rsid w:val="003D7FF5"/>
    <w:rsid w:val="003E1130"/>
    <w:rsid w:val="003F5B5D"/>
    <w:rsid w:val="004028F0"/>
    <w:rsid w:val="00405596"/>
    <w:rsid w:val="0042310D"/>
    <w:rsid w:val="00443434"/>
    <w:rsid w:val="00445B18"/>
    <w:rsid w:val="00446AC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57274"/>
    <w:rsid w:val="005630AF"/>
    <w:rsid w:val="005821DD"/>
    <w:rsid w:val="00597112"/>
    <w:rsid w:val="005B56C9"/>
    <w:rsid w:val="005D3DD2"/>
    <w:rsid w:val="0062219A"/>
    <w:rsid w:val="00631C78"/>
    <w:rsid w:val="00663C45"/>
    <w:rsid w:val="00671E15"/>
    <w:rsid w:val="006750C7"/>
    <w:rsid w:val="0069539E"/>
    <w:rsid w:val="006A2A5B"/>
    <w:rsid w:val="006A2D9A"/>
    <w:rsid w:val="006B7DBF"/>
    <w:rsid w:val="00701471"/>
    <w:rsid w:val="00704820"/>
    <w:rsid w:val="00715E87"/>
    <w:rsid w:val="00735737"/>
    <w:rsid w:val="00751370"/>
    <w:rsid w:val="00790315"/>
    <w:rsid w:val="007927A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2699"/>
    <w:rsid w:val="008068D6"/>
    <w:rsid w:val="00814FAE"/>
    <w:rsid w:val="00826989"/>
    <w:rsid w:val="008660C0"/>
    <w:rsid w:val="00885212"/>
    <w:rsid w:val="008A6744"/>
    <w:rsid w:val="008C1BDF"/>
    <w:rsid w:val="008D18C0"/>
    <w:rsid w:val="008D6772"/>
    <w:rsid w:val="008F52C4"/>
    <w:rsid w:val="008F59BF"/>
    <w:rsid w:val="00937D59"/>
    <w:rsid w:val="009547CB"/>
    <w:rsid w:val="009B4BF0"/>
    <w:rsid w:val="009C6204"/>
    <w:rsid w:val="009F2E91"/>
    <w:rsid w:val="00A16398"/>
    <w:rsid w:val="00A3550D"/>
    <w:rsid w:val="00A36A95"/>
    <w:rsid w:val="00A4674A"/>
    <w:rsid w:val="00A500E8"/>
    <w:rsid w:val="00A55F7E"/>
    <w:rsid w:val="00A67B99"/>
    <w:rsid w:val="00A86042"/>
    <w:rsid w:val="00AA1AA6"/>
    <w:rsid w:val="00AA74F3"/>
    <w:rsid w:val="00AB2F15"/>
    <w:rsid w:val="00AC2493"/>
    <w:rsid w:val="00AE00F8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13E8"/>
    <w:rsid w:val="00C63749"/>
    <w:rsid w:val="00CB7313"/>
    <w:rsid w:val="00CD0913"/>
    <w:rsid w:val="00CD1AD7"/>
    <w:rsid w:val="00CD31CE"/>
    <w:rsid w:val="00CD4279"/>
    <w:rsid w:val="00CE1372"/>
    <w:rsid w:val="00CF0DD2"/>
    <w:rsid w:val="00CF6E8E"/>
    <w:rsid w:val="00D01388"/>
    <w:rsid w:val="00D043A8"/>
    <w:rsid w:val="00D10D59"/>
    <w:rsid w:val="00D173D5"/>
    <w:rsid w:val="00D26703"/>
    <w:rsid w:val="00D33013"/>
    <w:rsid w:val="00D82252"/>
    <w:rsid w:val="00D910B0"/>
    <w:rsid w:val="00D93A3E"/>
    <w:rsid w:val="00DA7F11"/>
    <w:rsid w:val="00DC7B71"/>
    <w:rsid w:val="00E0202B"/>
    <w:rsid w:val="00E2205F"/>
    <w:rsid w:val="00E61130"/>
    <w:rsid w:val="00E6257E"/>
    <w:rsid w:val="00E70A9E"/>
    <w:rsid w:val="00E828BC"/>
    <w:rsid w:val="00EF3127"/>
    <w:rsid w:val="00F03418"/>
    <w:rsid w:val="00F30732"/>
    <w:rsid w:val="00F4042D"/>
    <w:rsid w:val="00F613DB"/>
    <w:rsid w:val="00F65D60"/>
    <w:rsid w:val="00F77923"/>
    <w:rsid w:val="00F839FB"/>
    <w:rsid w:val="00F93BCC"/>
    <w:rsid w:val="00F9690C"/>
    <w:rsid w:val="00FA33E0"/>
    <w:rsid w:val="00FA658E"/>
    <w:rsid w:val="00FB50A4"/>
    <w:rsid w:val="00FC1CA7"/>
    <w:rsid w:val="00FC4008"/>
    <w:rsid w:val="00FE71D4"/>
    <w:rsid w:val="00FF191A"/>
    <w:rsid w:val="00FF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PC</cp:lastModifiedBy>
  <cp:revision>6</cp:revision>
  <cp:lastPrinted>2021-06-17T09:32:00Z</cp:lastPrinted>
  <dcterms:created xsi:type="dcterms:W3CDTF">2023-09-07T12:30:00Z</dcterms:created>
  <dcterms:modified xsi:type="dcterms:W3CDTF">2023-09-07T13:01:00Z</dcterms:modified>
</cp:coreProperties>
</file>